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2B40D" w14:textId="7890995E" w:rsidR="003B48E7" w:rsidRPr="00C57DE3" w:rsidRDefault="001B5357" w:rsidP="008057AD">
      <w:pPr>
        <w:tabs>
          <w:tab w:val="left" w:pos="720"/>
          <w:tab w:val="left" w:pos="2102"/>
        </w:tabs>
        <w:rPr>
          <w:sz w:val="22"/>
          <w:szCs w:val="22"/>
        </w:rPr>
      </w:pPr>
      <w:r w:rsidRPr="00C57DE3">
        <w:rPr>
          <w:sz w:val="22"/>
          <w:szCs w:val="22"/>
        </w:rPr>
        <w:t>[Optional date]</w:t>
      </w:r>
    </w:p>
    <w:p w14:paraId="28E21E22" w14:textId="77777777" w:rsidR="003B48E7" w:rsidRPr="00C57DE3" w:rsidRDefault="003B48E7" w:rsidP="008057AD">
      <w:pPr>
        <w:tabs>
          <w:tab w:val="left" w:pos="720"/>
          <w:tab w:val="left" w:pos="2102"/>
        </w:tabs>
        <w:ind w:firstLine="5760"/>
        <w:rPr>
          <w:sz w:val="22"/>
          <w:szCs w:val="22"/>
        </w:rPr>
      </w:pPr>
    </w:p>
    <w:p w14:paraId="14735C20" w14:textId="69389615" w:rsidR="00782A25" w:rsidRPr="00C57DE3" w:rsidRDefault="00782A25" w:rsidP="00782A25">
      <w:pPr>
        <w:rPr>
          <w:sz w:val="22"/>
          <w:szCs w:val="22"/>
        </w:rPr>
      </w:pPr>
      <w:r w:rsidRPr="00C57DE3">
        <w:rPr>
          <w:sz w:val="22"/>
          <w:szCs w:val="22"/>
        </w:rPr>
        <w:t xml:space="preserve">Dear </w:t>
      </w:r>
      <w:commentRangeStart w:id="0"/>
      <w:r w:rsidRPr="00C57DE3">
        <w:rPr>
          <w:sz w:val="22"/>
          <w:szCs w:val="22"/>
        </w:rPr>
        <w:t xml:space="preserve">INSERT </w:t>
      </w:r>
      <w:r w:rsidR="00FB7E48">
        <w:rPr>
          <w:sz w:val="22"/>
          <w:szCs w:val="22"/>
        </w:rPr>
        <w:t xml:space="preserve">CEO </w:t>
      </w:r>
      <w:r w:rsidRPr="00C57DE3">
        <w:rPr>
          <w:sz w:val="22"/>
          <w:szCs w:val="22"/>
        </w:rPr>
        <w:t>NAME</w:t>
      </w:r>
      <w:commentRangeEnd w:id="0"/>
      <w:r w:rsidR="00FB7E48">
        <w:rPr>
          <w:rStyle w:val="CommentReference"/>
        </w:rPr>
        <w:commentReference w:id="0"/>
      </w:r>
      <w:r w:rsidR="00C57DE3">
        <w:rPr>
          <w:sz w:val="22"/>
          <w:szCs w:val="22"/>
        </w:rPr>
        <w:t>,</w:t>
      </w:r>
    </w:p>
    <w:p w14:paraId="24AC7117" w14:textId="77777777" w:rsidR="00782A25" w:rsidRPr="00C57DE3" w:rsidRDefault="00782A25" w:rsidP="00782A25">
      <w:pPr>
        <w:rPr>
          <w:sz w:val="22"/>
          <w:szCs w:val="22"/>
        </w:rPr>
      </w:pPr>
    </w:p>
    <w:p w14:paraId="067B390E" w14:textId="77777777" w:rsidR="00782A25" w:rsidRPr="00C57DE3" w:rsidRDefault="00782A25" w:rsidP="00782A25">
      <w:pPr>
        <w:rPr>
          <w:sz w:val="22"/>
          <w:szCs w:val="22"/>
        </w:rPr>
      </w:pPr>
      <w:r w:rsidRPr="00C57DE3">
        <w:rPr>
          <w:sz w:val="22"/>
          <w:szCs w:val="22"/>
        </w:rPr>
        <w:t xml:space="preserve">As employers and service and product providers, corporations are part of our communities. But it is not their role to set public policy, and it does not serve the public good for corporations to get involved in policing. That’s why I was disappointed to learn about your connection to the Atlanta Police Foundation and to the “Cop City” project in Atlanta.  </w:t>
      </w:r>
    </w:p>
    <w:p w14:paraId="40487C51" w14:textId="77777777" w:rsidR="00782A25" w:rsidRPr="00C57DE3" w:rsidRDefault="00782A25" w:rsidP="00782A25">
      <w:pPr>
        <w:rPr>
          <w:sz w:val="22"/>
          <w:szCs w:val="22"/>
        </w:rPr>
      </w:pPr>
    </w:p>
    <w:p w14:paraId="37D60C0A" w14:textId="77777777" w:rsidR="00782A25" w:rsidRPr="00C57DE3" w:rsidRDefault="00782A25" w:rsidP="00782A25">
      <w:pPr>
        <w:rPr>
          <w:sz w:val="22"/>
          <w:szCs w:val="22"/>
        </w:rPr>
      </w:pPr>
      <w:r w:rsidRPr="00C57DE3">
        <w:rPr>
          <w:sz w:val="22"/>
          <w:szCs w:val="22"/>
        </w:rPr>
        <w:t xml:space="preserve">If constructed, Cop City would be one of the largest militarized police training centers in the United States. Plans include military-grade training facilities, a mock city in which to practice urban warfare, and more. Police from all over the country would be trained in repressive tactics frequently </w:t>
      </w:r>
      <w:proofErr w:type="gramStart"/>
      <w:r w:rsidRPr="00C57DE3">
        <w:rPr>
          <w:sz w:val="22"/>
          <w:szCs w:val="22"/>
        </w:rPr>
        <w:t>turned on</w:t>
      </w:r>
      <w:proofErr w:type="gramEnd"/>
      <w:r w:rsidRPr="00C57DE3">
        <w:rPr>
          <w:sz w:val="22"/>
          <w:szCs w:val="22"/>
        </w:rPr>
        <w:t xml:space="preserve"> communities of color. That includes police exchanges with foreign governments with a history of human rights violations and brutality against civilians. </w:t>
      </w:r>
    </w:p>
    <w:p w14:paraId="2998A297" w14:textId="77777777" w:rsidR="00782A25" w:rsidRPr="00C57DE3" w:rsidRDefault="00782A25" w:rsidP="00782A25">
      <w:pPr>
        <w:rPr>
          <w:sz w:val="22"/>
          <w:szCs w:val="22"/>
        </w:rPr>
      </w:pPr>
    </w:p>
    <w:p w14:paraId="5FA25538" w14:textId="77777777" w:rsidR="00782A25" w:rsidRPr="00C57DE3" w:rsidRDefault="00782A25" w:rsidP="00782A25">
      <w:pPr>
        <w:rPr>
          <w:sz w:val="22"/>
          <w:szCs w:val="22"/>
        </w:rPr>
      </w:pPr>
      <w:r w:rsidRPr="00C57DE3">
        <w:rPr>
          <w:sz w:val="22"/>
          <w:szCs w:val="22"/>
        </w:rPr>
        <w:t xml:space="preserve">Cop City would also destroy much of the </w:t>
      </w:r>
      <w:proofErr w:type="spellStart"/>
      <w:r w:rsidRPr="00C57DE3">
        <w:rPr>
          <w:sz w:val="22"/>
          <w:szCs w:val="22"/>
        </w:rPr>
        <w:t>Weelaunee</w:t>
      </w:r>
      <w:proofErr w:type="spellEnd"/>
      <w:r w:rsidRPr="00C57DE3">
        <w:rPr>
          <w:sz w:val="22"/>
          <w:szCs w:val="22"/>
        </w:rPr>
        <w:t xml:space="preserve"> Forest, Atlanta’s largest green space, warming nearby majority Black neighborhoods by as much as 10 degrees.   </w:t>
      </w:r>
    </w:p>
    <w:p w14:paraId="71AC216E" w14:textId="77777777" w:rsidR="00782A25" w:rsidRPr="00C57DE3" w:rsidRDefault="00782A25" w:rsidP="00782A25">
      <w:pPr>
        <w:rPr>
          <w:sz w:val="22"/>
          <w:szCs w:val="22"/>
        </w:rPr>
      </w:pPr>
    </w:p>
    <w:p w14:paraId="738B5BDD" w14:textId="77777777" w:rsidR="00782A25" w:rsidRPr="00C57DE3" w:rsidRDefault="00782A25" w:rsidP="00782A25">
      <w:pPr>
        <w:rPr>
          <w:sz w:val="22"/>
          <w:szCs w:val="22"/>
        </w:rPr>
      </w:pPr>
      <w:r w:rsidRPr="00C57DE3">
        <w:rPr>
          <w:sz w:val="22"/>
          <w:szCs w:val="22"/>
        </w:rPr>
        <w:t xml:space="preserve">Prisons and policing do not keep us safe or prevent violence. They don't help survivors of harm heal. Instead, these institutions undermine human and civil rights, disproportionately targeting and harming African American, LGBTQ, and poor people. Don’t let this be your philanthropic legacy. </w:t>
      </w:r>
    </w:p>
    <w:p w14:paraId="4450247F" w14:textId="77777777" w:rsidR="00782A25" w:rsidRPr="00C57DE3" w:rsidRDefault="00782A25" w:rsidP="00782A25">
      <w:pPr>
        <w:rPr>
          <w:sz w:val="22"/>
          <w:szCs w:val="22"/>
        </w:rPr>
      </w:pPr>
    </w:p>
    <w:p w14:paraId="5194F5AD" w14:textId="77777777" w:rsidR="00782A25" w:rsidRPr="00C57DE3" w:rsidRDefault="00782A25" w:rsidP="00782A25">
      <w:pPr>
        <w:rPr>
          <w:sz w:val="22"/>
          <w:szCs w:val="22"/>
        </w:rPr>
      </w:pPr>
      <w:r w:rsidRPr="00C57DE3">
        <w:rPr>
          <w:sz w:val="22"/>
          <w:szCs w:val="22"/>
        </w:rPr>
        <w:t xml:space="preserve">As someone who cares deeply about community safety, I urge you to: </w:t>
      </w:r>
    </w:p>
    <w:p w14:paraId="5AA1CA02" w14:textId="77777777" w:rsidR="00782A25" w:rsidRPr="00C57DE3" w:rsidRDefault="00782A25" w:rsidP="00782A25">
      <w:pPr>
        <w:rPr>
          <w:sz w:val="22"/>
          <w:szCs w:val="22"/>
        </w:rPr>
      </w:pPr>
    </w:p>
    <w:p w14:paraId="0BCF989B" w14:textId="77777777" w:rsidR="00782A25" w:rsidRPr="00C57DE3" w:rsidRDefault="00782A25" w:rsidP="00782A25">
      <w:pPr>
        <w:rPr>
          <w:sz w:val="22"/>
          <w:szCs w:val="22"/>
        </w:rPr>
      </w:pPr>
      <w:r w:rsidRPr="00C57DE3">
        <w:rPr>
          <w:sz w:val="22"/>
          <w:szCs w:val="22"/>
        </w:rPr>
        <w:t xml:space="preserve">--Publicly commit to withholding resources and funding from Cop City. </w:t>
      </w:r>
    </w:p>
    <w:p w14:paraId="361E18AC" w14:textId="77777777" w:rsidR="00782A25" w:rsidRPr="00C57DE3" w:rsidRDefault="00782A25" w:rsidP="00782A25">
      <w:pPr>
        <w:rPr>
          <w:sz w:val="22"/>
          <w:szCs w:val="22"/>
        </w:rPr>
      </w:pPr>
      <w:r w:rsidRPr="00C57DE3">
        <w:rPr>
          <w:sz w:val="22"/>
          <w:szCs w:val="22"/>
        </w:rPr>
        <w:t xml:space="preserve">--End all collaboration with the Atlanta Police Foundation and all other police foundations.  </w:t>
      </w:r>
    </w:p>
    <w:p w14:paraId="3BA55853" w14:textId="77777777" w:rsidR="00782A25" w:rsidRPr="00C57DE3" w:rsidRDefault="00782A25" w:rsidP="00782A25">
      <w:pPr>
        <w:rPr>
          <w:sz w:val="22"/>
          <w:szCs w:val="22"/>
        </w:rPr>
      </w:pPr>
      <w:r w:rsidRPr="00C57DE3">
        <w:rPr>
          <w:sz w:val="22"/>
          <w:szCs w:val="22"/>
        </w:rPr>
        <w:t xml:space="preserve">--Invest in the building blocks of true community safety by paying good wages to your workers, paying your fair share of taxes, and adopting sustainable and socially responsible business practices. </w:t>
      </w:r>
    </w:p>
    <w:p w14:paraId="513A39D3" w14:textId="77777777" w:rsidR="00782A25" w:rsidRPr="00C57DE3" w:rsidRDefault="00782A25" w:rsidP="00782A25">
      <w:pPr>
        <w:rPr>
          <w:sz w:val="22"/>
          <w:szCs w:val="22"/>
        </w:rPr>
      </w:pPr>
    </w:p>
    <w:p w14:paraId="41C92D0B" w14:textId="77777777" w:rsidR="00782A25" w:rsidRPr="00C57DE3" w:rsidRDefault="00782A25" w:rsidP="00782A25">
      <w:pPr>
        <w:rPr>
          <w:sz w:val="22"/>
          <w:szCs w:val="22"/>
        </w:rPr>
      </w:pPr>
      <w:r w:rsidRPr="00C57DE3">
        <w:rPr>
          <w:sz w:val="22"/>
          <w:szCs w:val="22"/>
        </w:rPr>
        <w:t>A growing number of individual investors, foundations, endowments, pension funds, and corporations are refusing to be complicit in police violence and mass incarceration. Many are eager to work with grassroots organizations to uplift economic growth that is sustainable and just. I urge you to join them.</w:t>
      </w:r>
    </w:p>
    <w:p w14:paraId="5DD1CD38" w14:textId="77777777" w:rsidR="00782A25" w:rsidRPr="00C57DE3" w:rsidRDefault="00782A25" w:rsidP="00782A25">
      <w:pPr>
        <w:rPr>
          <w:sz w:val="22"/>
          <w:szCs w:val="22"/>
        </w:rPr>
      </w:pPr>
    </w:p>
    <w:p w14:paraId="54BACF75" w14:textId="77777777" w:rsidR="00782A25" w:rsidRPr="00C57DE3" w:rsidRDefault="00782A25" w:rsidP="00782A25">
      <w:pPr>
        <w:rPr>
          <w:sz w:val="22"/>
          <w:szCs w:val="22"/>
        </w:rPr>
      </w:pPr>
    </w:p>
    <w:p w14:paraId="13C4E6B5" w14:textId="77777777" w:rsidR="007F053B" w:rsidRPr="00C57DE3" w:rsidRDefault="007F053B" w:rsidP="008057AD">
      <w:pPr>
        <w:tabs>
          <w:tab w:val="left" w:pos="720"/>
          <w:tab w:val="left" w:pos="2102"/>
          <w:tab w:val="left" w:pos="3088"/>
        </w:tabs>
        <w:rPr>
          <w:sz w:val="22"/>
          <w:szCs w:val="22"/>
        </w:rPr>
      </w:pPr>
    </w:p>
    <w:p w14:paraId="44B3EDBE" w14:textId="39C3B92B" w:rsidR="007F053B" w:rsidRPr="00C57DE3" w:rsidRDefault="008057AD" w:rsidP="008057AD">
      <w:pPr>
        <w:tabs>
          <w:tab w:val="left" w:pos="720"/>
          <w:tab w:val="left" w:pos="2102"/>
          <w:tab w:val="left" w:pos="3088"/>
        </w:tabs>
        <w:ind w:right="30"/>
        <w:rPr>
          <w:sz w:val="22"/>
          <w:szCs w:val="22"/>
        </w:rPr>
      </w:pPr>
      <w:r w:rsidRPr="00C57DE3">
        <w:rPr>
          <w:sz w:val="22"/>
          <w:szCs w:val="22"/>
        </w:rPr>
        <w:tab/>
      </w:r>
      <w:r w:rsidRPr="00C57DE3">
        <w:rPr>
          <w:sz w:val="22"/>
          <w:szCs w:val="22"/>
        </w:rPr>
        <w:tab/>
      </w:r>
      <w:r w:rsidR="001C6D30" w:rsidRPr="00C57DE3">
        <w:rPr>
          <w:sz w:val="22"/>
          <w:szCs w:val="22"/>
        </w:rPr>
        <w:t>Sincerely</w:t>
      </w:r>
      <w:r w:rsidR="007F053B" w:rsidRPr="00C57DE3">
        <w:rPr>
          <w:sz w:val="22"/>
          <w:szCs w:val="22"/>
        </w:rPr>
        <w:t>,</w:t>
      </w:r>
    </w:p>
    <w:p w14:paraId="71D619F3" w14:textId="2304FAD2" w:rsidR="006E60A1" w:rsidRPr="00C57DE3" w:rsidRDefault="008057AD" w:rsidP="008057AD">
      <w:pPr>
        <w:tabs>
          <w:tab w:val="left" w:pos="720"/>
          <w:tab w:val="left" w:pos="2102"/>
          <w:tab w:val="left" w:pos="3088"/>
        </w:tabs>
        <w:ind w:right="30"/>
        <w:rPr>
          <w:sz w:val="22"/>
          <w:szCs w:val="22"/>
        </w:rPr>
      </w:pPr>
      <w:r w:rsidRPr="00C57DE3">
        <w:rPr>
          <w:sz w:val="22"/>
          <w:szCs w:val="22"/>
        </w:rPr>
        <w:tab/>
        <w:t xml:space="preserve">               </w:t>
      </w:r>
      <w:r w:rsidR="007F053B" w:rsidRPr="00C57DE3">
        <w:rPr>
          <w:noProof/>
          <w:sz w:val="22"/>
          <w:szCs w:val="22"/>
          <w:lang w:eastAsia="en-US"/>
        </w:rPr>
        <w:drawing>
          <wp:inline distT="0" distB="0" distL="0" distR="0" wp14:anchorId="17939724" wp14:editId="660D5A8A">
            <wp:extent cx="2677795" cy="7234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_moore_signature-A-highres-blue.jpg"/>
                    <pic:cNvPicPr/>
                  </pic:nvPicPr>
                  <pic:blipFill>
                    <a:blip r:embed="rId10">
                      <a:extLst>
                        <a:ext uri="{28A0092B-C50C-407E-A947-70E740481C1C}">
                          <a14:useLocalDpi xmlns:a14="http://schemas.microsoft.com/office/drawing/2010/main" val="0"/>
                        </a:ext>
                      </a:extLst>
                    </a:blip>
                    <a:stretch>
                      <a:fillRect/>
                    </a:stretch>
                  </pic:blipFill>
                  <pic:spPr>
                    <a:xfrm>
                      <a:off x="0" y="0"/>
                      <a:ext cx="2679764" cy="723978"/>
                    </a:xfrm>
                    <a:prstGeom prst="rect">
                      <a:avLst/>
                    </a:prstGeom>
                  </pic:spPr>
                </pic:pic>
              </a:graphicData>
            </a:graphic>
          </wp:inline>
        </w:drawing>
      </w:r>
    </w:p>
    <w:p w14:paraId="4DE56402" w14:textId="4626AE34" w:rsidR="001C1D32" w:rsidRPr="00C57DE3" w:rsidRDefault="008057AD" w:rsidP="00FB7E48">
      <w:pPr>
        <w:tabs>
          <w:tab w:val="left" w:pos="720"/>
          <w:tab w:val="left" w:pos="2102"/>
          <w:tab w:val="left" w:pos="3088"/>
        </w:tabs>
        <w:ind w:right="30"/>
        <w:rPr>
          <w:sz w:val="22"/>
          <w:szCs w:val="22"/>
        </w:rPr>
      </w:pPr>
      <w:r w:rsidRPr="00C57DE3">
        <w:rPr>
          <w:sz w:val="22"/>
          <w:szCs w:val="22"/>
        </w:rPr>
        <w:tab/>
      </w:r>
      <w:r w:rsidRPr="00C57DE3">
        <w:rPr>
          <w:sz w:val="22"/>
          <w:szCs w:val="22"/>
        </w:rPr>
        <w:tab/>
      </w:r>
      <w:r w:rsidR="007F053B" w:rsidRPr="00C57DE3">
        <w:rPr>
          <w:sz w:val="22"/>
          <w:szCs w:val="22"/>
        </w:rPr>
        <w:t>Sample Signatory</w:t>
      </w:r>
    </w:p>
    <w:sectPr w:rsidR="001C1D32" w:rsidRPr="00C57DE3" w:rsidSect="006D6CCA">
      <w:headerReference w:type="first" r:id="rId11"/>
      <w:pgSz w:w="12240" w:h="15840"/>
      <w:pgMar w:top="1310" w:right="1440" w:bottom="1440" w:left="1950" w:header="547" w:footer="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cob Flowers" w:date="2023-12-22T12:11:00Z" w:initials="JF">
    <w:p w14:paraId="0C03C920" w14:textId="77777777" w:rsidR="00FB7E48" w:rsidRDefault="00FB7E48" w:rsidP="00FB7E48">
      <w:r>
        <w:rPr>
          <w:rStyle w:val="CommentReference"/>
        </w:rPr>
        <w:annotationRef/>
      </w:r>
      <w:r>
        <w:rPr>
          <w:i/>
          <w:iCs/>
          <w:color w:val="000000"/>
          <w:sz w:val="20"/>
          <w:szCs w:val="20"/>
        </w:rPr>
        <w:t>Choose one:</w:t>
      </w:r>
    </w:p>
    <w:p w14:paraId="084783F4" w14:textId="77777777" w:rsidR="00FB7E48" w:rsidRDefault="00FB7E48" w:rsidP="00FB7E48">
      <w:r>
        <w:rPr>
          <w:i/>
          <w:iCs/>
          <w:color w:val="000000"/>
          <w:sz w:val="20"/>
          <w:szCs w:val="20"/>
        </w:rPr>
        <w:t>Nicole Clifton President of Social Impact and The UPS Foundation, The UPS Foundation</w:t>
      </w:r>
    </w:p>
    <w:p w14:paraId="3A9DEB60" w14:textId="77777777" w:rsidR="00FB7E48" w:rsidRDefault="00FB7E48" w:rsidP="00FB7E48">
      <w:r>
        <w:rPr>
          <w:i/>
          <w:iCs/>
          <w:color w:val="000000"/>
          <w:sz w:val="20"/>
          <w:szCs w:val="20"/>
        </w:rPr>
        <w:t>Ted Decker Chair, President and CEO, The Home Depot</w:t>
      </w:r>
    </w:p>
    <w:p w14:paraId="575BA381" w14:textId="77777777" w:rsidR="00FB7E48" w:rsidRDefault="00FB7E48" w:rsidP="00FB7E48">
      <w:r>
        <w:rPr>
          <w:i/>
          <w:iCs/>
          <w:color w:val="000000"/>
          <w:sz w:val="20"/>
          <w:szCs w:val="20"/>
        </w:rPr>
        <w:t>Chris Ahrenkiel Executive Vice President, Selig Enterprises</w:t>
      </w:r>
    </w:p>
    <w:p w14:paraId="719C7FB3" w14:textId="77777777" w:rsidR="00FB7E48" w:rsidRDefault="00FB7E48" w:rsidP="00FB7E48">
      <w:r>
        <w:rPr>
          <w:i/>
          <w:iCs/>
          <w:color w:val="000000"/>
          <w:sz w:val="20"/>
          <w:szCs w:val="20"/>
        </w:rPr>
        <w:t>Erika Alexander Chief Global Operations Officer, Marriott International</w:t>
      </w:r>
    </w:p>
    <w:p w14:paraId="1BDBEF30" w14:textId="77777777" w:rsidR="00FB7E48" w:rsidRDefault="00FB7E48" w:rsidP="00FB7E48">
      <w:r>
        <w:rPr>
          <w:i/>
          <w:iCs/>
          <w:color w:val="000000"/>
          <w:sz w:val="20"/>
          <w:szCs w:val="20"/>
        </w:rPr>
        <w:t>Michael Anderson President and CEO, Georgia Power Foundation</w:t>
      </w:r>
    </w:p>
    <w:p w14:paraId="5F73D356" w14:textId="77777777" w:rsidR="00FB7E48" w:rsidRDefault="00FB7E48" w:rsidP="00FB7E48">
      <w:r>
        <w:rPr>
          <w:i/>
          <w:iCs/>
          <w:color w:val="000000"/>
          <w:sz w:val="20"/>
          <w:szCs w:val="20"/>
        </w:rPr>
        <w:t>PJ Bain CEO, Prime Revenue, Inc</w:t>
      </w:r>
    </w:p>
    <w:p w14:paraId="797F6E58" w14:textId="77777777" w:rsidR="00FB7E48" w:rsidRDefault="00FB7E48" w:rsidP="00FB7E48">
      <w:r>
        <w:rPr>
          <w:i/>
          <w:iCs/>
          <w:color w:val="000000"/>
          <w:sz w:val="20"/>
          <w:szCs w:val="20"/>
        </w:rPr>
        <w:t>Ambrish Baisiwala Chairman/CEO, Portman Holdings</w:t>
      </w:r>
    </w:p>
    <w:p w14:paraId="28B91996" w14:textId="77777777" w:rsidR="00FB7E48" w:rsidRDefault="00FB7E48" w:rsidP="00FB7E48">
      <w:r>
        <w:rPr>
          <w:i/>
          <w:iCs/>
          <w:color w:val="000000"/>
          <w:sz w:val="20"/>
          <w:szCs w:val="20"/>
        </w:rPr>
        <w:t>Ed Bastian CEO, Delta Air Lines</w:t>
      </w:r>
    </w:p>
    <w:p w14:paraId="60174D75" w14:textId="77777777" w:rsidR="00FB7E48" w:rsidRDefault="00FB7E48" w:rsidP="00FB7E48">
      <w:r>
        <w:rPr>
          <w:i/>
          <w:iCs/>
          <w:color w:val="000000"/>
          <w:sz w:val="20"/>
          <w:szCs w:val="20"/>
        </w:rPr>
        <w:t>Mark Berry VP of Environmental &amp; Natural Resources, Georgia Power</w:t>
      </w:r>
    </w:p>
    <w:p w14:paraId="790363A8" w14:textId="77777777" w:rsidR="00FB7E48" w:rsidRDefault="00FB7E48" w:rsidP="00FB7E48">
      <w:r>
        <w:rPr>
          <w:i/>
          <w:iCs/>
          <w:color w:val="000000"/>
          <w:sz w:val="20"/>
          <w:szCs w:val="20"/>
        </w:rPr>
        <w:t>Andrew Cathy CEO, Chick-Fil-A</w:t>
      </w:r>
    </w:p>
    <w:p w14:paraId="1213224A" w14:textId="77777777" w:rsidR="00FB7E48" w:rsidRDefault="00FB7E48" w:rsidP="00FB7E48">
      <w:r>
        <w:rPr>
          <w:i/>
          <w:iCs/>
          <w:color w:val="000000"/>
          <w:sz w:val="20"/>
          <w:szCs w:val="20"/>
        </w:rPr>
        <w:t>Pedro Cherry President/CEO, Atlanta Gas Light</w:t>
      </w:r>
    </w:p>
    <w:p w14:paraId="031726E9" w14:textId="77777777" w:rsidR="00FB7E48" w:rsidRDefault="00FB7E48" w:rsidP="00FB7E48">
      <w:r>
        <w:rPr>
          <w:i/>
          <w:iCs/>
          <w:color w:val="000000"/>
          <w:sz w:val="20"/>
          <w:szCs w:val="20"/>
        </w:rPr>
        <w:t>Dallas Clement President/CFO, Cox Enterprises</w:t>
      </w:r>
    </w:p>
    <w:p w14:paraId="2A3C6AB3" w14:textId="77777777" w:rsidR="00FB7E48" w:rsidRDefault="00FB7E48" w:rsidP="00FB7E48">
      <w:r>
        <w:rPr>
          <w:i/>
          <w:iCs/>
          <w:color w:val="000000"/>
          <w:sz w:val="20"/>
          <w:szCs w:val="20"/>
        </w:rPr>
        <w:t>Rene Diaz CEO/Chair, The Diaz Foods</w:t>
      </w:r>
    </w:p>
    <w:p w14:paraId="6AD61564" w14:textId="77777777" w:rsidR="00FB7E48" w:rsidRDefault="00FB7E48" w:rsidP="00FB7E48">
      <w:r>
        <w:rPr>
          <w:i/>
          <w:iCs/>
          <w:color w:val="000000"/>
          <w:sz w:val="20"/>
          <w:szCs w:val="20"/>
        </w:rPr>
        <w:t>Mike Donnelly President, Atlanta Region--Atlanta Community Bank, Wells Fargo</w:t>
      </w:r>
    </w:p>
    <w:p w14:paraId="31FF8F4C" w14:textId="77777777" w:rsidR="00FB7E48" w:rsidRDefault="00FB7E48" w:rsidP="00FB7E48">
      <w:r>
        <w:rPr>
          <w:i/>
          <w:iCs/>
          <w:color w:val="000000"/>
          <w:sz w:val="20"/>
          <w:szCs w:val="20"/>
        </w:rPr>
        <w:t>Curley Dossman, Jr President, Georgia-Pacific Foundation</w:t>
      </w:r>
    </w:p>
    <w:p w14:paraId="342914BA" w14:textId="77777777" w:rsidR="00FB7E48" w:rsidRDefault="00FB7E48" w:rsidP="00FB7E48">
      <w:r>
        <w:rPr>
          <w:i/>
          <w:iCs/>
          <w:color w:val="000000"/>
          <w:sz w:val="20"/>
          <w:szCs w:val="20"/>
        </w:rPr>
        <w:t>Hollister Hill General Counsel--Environmental, Risk Management &amp; Legal Claims, Norfolk Southern</w:t>
      </w:r>
    </w:p>
    <w:p w14:paraId="270CED4D" w14:textId="77777777" w:rsidR="00FB7E48" w:rsidRDefault="00FB7E48" w:rsidP="00FB7E48">
      <w:r>
        <w:rPr>
          <w:i/>
          <w:iCs/>
          <w:color w:val="000000"/>
          <w:sz w:val="20"/>
          <w:szCs w:val="20"/>
        </w:rPr>
        <w:t>Julia Houston Chief Strategy &amp; Marketing Officer, Equifax</w:t>
      </w:r>
    </w:p>
    <w:p w14:paraId="35F8729F" w14:textId="77777777" w:rsidR="00FB7E48" w:rsidRDefault="00FB7E48" w:rsidP="00FB7E48">
      <w:r>
        <w:rPr>
          <w:i/>
          <w:iCs/>
          <w:color w:val="000000"/>
          <w:sz w:val="20"/>
          <w:szCs w:val="20"/>
        </w:rPr>
        <w:t>David Lee Senior VP, External Affairs, Atlanta Hawks &amp; Executive Director, Atlanta Hawks Foundation, Atlanta Hawks</w:t>
      </w:r>
    </w:p>
    <w:p w14:paraId="17521AD3" w14:textId="77777777" w:rsidR="00FB7E48" w:rsidRDefault="00FB7E48" w:rsidP="00FB7E48">
      <w:r>
        <w:rPr>
          <w:i/>
          <w:iCs/>
          <w:color w:val="000000"/>
          <w:sz w:val="20"/>
          <w:szCs w:val="20"/>
        </w:rPr>
        <w:t>John McColl Executive Vice President, Cousins Properties</w:t>
      </w:r>
    </w:p>
    <w:p w14:paraId="43DBDB0E" w14:textId="77777777" w:rsidR="00FB7E48" w:rsidRDefault="00FB7E48" w:rsidP="00FB7E48">
      <w:r>
        <w:rPr>
          <w:i/>
          <w:iCs/>
          <w:color w:val="000000"/>
          <w:sz w:val="20"/>
          <w:szCs w:val="20"/>
        </w:rPr>
        <w:t>Al McRae President, Atlanta, Bank of America</w:t>
      </w:r>
    </w:p>
    <w:p w14:paraId="646F9016" w14:textId="77777777" w:rsidR="00FB7E48" w:rsidRDefault="00FB7E48" w:rsidP="00FB7E48">
      <w:r>
        <w:rPr>
          <w:i/>
          <w:iCs/>
          <w:color w:val="000000"/>
          <w:sz w:val="20"/>
          <w:szCs w:val="20"/>
        </w:rPr>
        <w:t>AJ Robinson President, Central Atlanta Progress</w:t>
      </w:r>
    </w:p>
    <w:p w14:paraId="26F77A54" w14:textId="77777777" w:rsidR="00FB7E48" w:rsidRDefault="00FB7E48" w:rsidP="00FB7E48">
      <w:r>
        <w:rPr>
          <w:i/>
          <w:iCs/>
          <w:color w:val="000000"/>
          <w:sz w:val="20"/>
          <w:szCs w:val="20"/>
        </w:rPr>
        <w:t>Michael Russell CEO, HJ Russell &amp; Co</w:t>
      </w:r>
    </w:p>
    <w:p w14:paraId="7F1CB64A" w14:textId="77777777" w:rsidR="00FB7E48" w:rsidRDefault="00FB7E48" w:rsidP="00FB7E48">
      <w:r>
        <w:rPr>
          <w:i/>
          <w:iCs/>
          <w:color w:val="000000"/>
          <w:sz w:val="20"/>
          <w:szCs w:val="20"/>
        </w:rPr>
        <w:t>Derek Schiller President/CEO, The Atlanta Braves</w:t>
      </w:r>
    </w:p>
    <w:p w14:paraId="0B8A238E" w14:textId="77777777" w:rsidR="00FB7E48" w:rsidRDefault="00FB7E48" w:rsidP="00FB7E48">
      <w:r>
        <w:rPr>
          <w:i/>
          <w:iCs/>
          <w:color w:val="000000"/>
          <w:sz w:val="20"/>
          <w:szCs w:val="20"/>
        </w:rPr>
        <w:t>Sheila Weidman SVP, Communications, Government &amp; Public Affairs, Georgia-Pacific</w:t>
      </w:r>
    </w:p>
    <w:p w14:paraId="4D82BD00" w14:textId="77777777" w:rsidR="00FB7E48" w:rsidRDefault="00FB7E48" w:rsidP="00FB7E48">
      <w:r>
        <w:rPr>
          <w:i/>
          <w:iCs/>
          <w:color w:val="000000"/>
          <w:sz w:val="20"/>
          <w:szCs w:val="20"/>
        </w:rPr>
        <w:t>Chris Womack President/CEO, Southern Company</w:t>
      </w:r>
    </w:p>
    <w:p w14:paraId="5E6284D0" w14:textId="77777777" w:rsidR="00FB7E48" w:rsidRDefault="00FB7E48" w:rsidP="00FB7E48"/>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6284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899F80D" w16cex:dateUtc="2023-12-22T1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6284D0" w16cid:durableId="3899F8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097E2" w14:textId="77777777" w:rsidR="006D6CCA" w:rsidRDefault="006D6CCA" w:rsidP="00AE2472">
      <w:r>
        <w:separator/>
      </w:r>
    </w:p>
  </w:endnote>
  <w:endnote w:type="continuationSeparator" w:id="0">
    <w:p w14:paraId="3B263CC6" w14:textId="77777777" w:rsidR="006D6CCA" w:rsidRDefault="006D6CCA" w:rsidP="00AE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99C0C" w14:textId="77777777" w:rsidR="006D6CCA" w:rsidRDefault="006D6CCA" w:rsidP="00AE2472">
      <w:r>
        <w:separator/>
      </w:r>
    </w:p>
  </w:footnote>
  <w:footnote w:type="continuationSeparator" w:id="0">
    <w:p w14:paraId="60104EAF" w14:textId="77777777" w:rsidR="006D6CCA" w:rsidRDefault="006D6CCA" w:rsidP="00AE2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20295" w14:textId="47C94152" w:rsidR="00303BA5" w:rsidRPr="00084C94" w:rsidRDefault="004417A7" w:rsidP="00AE2472">
    <w:pPr>
      <w:rPr>
        <w:rFonts w:ascii="Franklin Gothic Book" w:hAnsi="Franklin Gothic Book"/>
        <w:sz w:val="22"/>
        <w:szCs w:val="22"/>
      </w:rPr>
    </w:pPr>
    <w:r>
      <w:rPr>
        <w:noProof/>
      </w:rPr>
      <w:drawing>
        <wp:anchor distT="0" distB="0" distL="114300" distR="114300" simplePos="0" relativeHeight="251662336" behindDoc="1" locked="1" layoutInCell="1" allowOverlap="1" wp14:anchorId="06BF4414" wp14:editId="03C6225B">
          <wp:simplePos x="0" y="0"/>
          <wp:positionH relativeFrom="page">
            <wp:posOffset>0</wp:posOffset>
          </wp:positionH>
          <wp:positionV relativeFrom="page">
            <wp:posOffset>0</wp:posOffset>
          </wp:positionV>
          <wp:extent cx="7734935" cy="15671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2" r="96" b="84357"/>
                  <a:stretch/>
                </pic:blipFill>
                <pic:spPr bwMode="auto">
                  <a:xfrm>
                    <a:off x="0" y="0"/>
                    <a:ext cx="7734935" cy="1567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0A0AF5" w14:textId="77777777" w:rsidR="00303BA5" w:rsidRPr="00084C94" w:rsidRDefault="00303BA5" w:rsidP="00AE2472">
    <w:pPr>
      <w:rPr>
        <w:rFonts w:ascii="Franklin Gothic Book" w:hAnsi="Franklin Gothic Book"/>
        <w:sz w:val="22"/>
        <w:szCs w:val="22"/>
      </w:rPr>
    </w:pPr>
  </w:p>
  <w:p w14:paraId="14534A86" w14:textId="4E2195F6" w:rsidR="00303BA5" w:rsidRDefault="00303BA5" w:rsidP="00AE2472">
    <w:pPr>
      <w:rPr>
        <w:rFonts w:ascii="Franklin Gothic Book" w:hAnsi="Franklin Gothic Book"/>
        <w:sz w:val="22"/>
        <w:szCs w:val="22"/>
      </w:rPr>
    </w:pPr>
  </w:p>
  <w:p w14:paraId="5A5EB146" w14:textId="77777777" w:rsidR="00303BA5" w:rsidRDefault="00303BA5">
    <w:pPr>
      <w:pStyle w:val="Header"/>
    </w:pPr>
  </w:p>
  <w:p w14:paraId="7DC3A5EA" w14:textId="77777777" w:rsidR="00303BA5" w:rsidRDefault="00303BA5">
    <w:pPr>
      <w:pStyle w:val="Header"/>
    </w:pPr>
  </w:p>
  <w:p w14:paraId="55C0F9E4" w14:textId="77777777" w:rsidR="00303BA5" w:rsidRDefault="00303BA5">
    <w:pPr>
      <w:pStyle w:val="Header"/>
    </w:pPr>
  </w:p>
  <w:p w14:paraId="673F91A4" w14:textId="77777777" w:rsidR="00303BA5" w:rsidRDefault="00303BA5">
    <w:pPr>
      <w:pStyle w:val="Header"/>
    </w:pPr>
  </w:p>
  <w:p w14:paraId="0CC33D69" w14:textId="77777777" w:rsidR="00303BA5" w:rsidRDefault="00303BA5" w:rsidP="00A746A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cob Flowers">
    <w15:presenceInfo w15:providerId="AD" w15:userId="S::JFlowers@afsc.org::8388bcda-6095-4ca9-9565-5d2faa17c7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A52"/>
    <w:rsid w:val="00084C94"/>
    <w:rsid w:val="00097B48"/>
    <w:rsid w:val="00115FA1"/>
    <w:rsid w:val="00132A5F"/>
    <w:rsid w:val="001A1C58"/>
    <w:rsid w:val="001B5357"/>
    <w:rsid w:val="001C1D32"/>
    <w:rsid w:val="001C6D30"/>
    <w:rsid w:val="002759A5"/>
    <w:rsid w:val="002C7FEA"/>
    <w:rsid w:val="00303BA5"/>
    <w:rsid w:val="003329A4"/>
    <w:rsid w:val="003734DE"/>
    <w:rsid w:val="00383A15"/>
    <w:rsid w:val="003B2563"/>
    <w:rsid w:val="003B3102"/>
    <w:rsid w:val="003B48E7"/>
    <w:rsid w:val="003E1A52"/>
    <w:rsid w:val="00440A01"/>
    <w:rsid w:val="004417A7"/>
    <w:rsid w:val="004D2254"/>
    <w:rsid w:val="00564728"/>
    <w:rsid w:val="00636E5A"/>
    <w:rsid w:val="00653BBE"/>
    <w:rsid w:val="006A1FB3"/>
    <w:rsid w:val="006D6CCA"/>
    <w:rsid w:val="006E60A1"/>
    <w:rsid w:val="00782A25"/>
    <w:rsid w:val="007F053B"/>
    <w:rsid w:val="008057AD"/>
    <w:rsid w:val="008C375A"/>
    <w:rsid w:val="009866B6"/>
    <w:rsid w:val="009D7929"/>
    <w:rsid w:val="00A1079A"/>
    <w:rsid w:val="00A746A8"/>
    <w:rsid w:val="00AE2472"/>
    <w:rsid w:val="00BA6F35"/>
    <w:rsid w:val="00C26165"/>
    <w:rsid w:val="00C57DE3"/>
    <w:rsid w:val="00C63977"/>
    <w:rsid w:val="00CD34A3"/>
    <w:rsid w:val="00CF4906"/>
    <w:rsid w:val="00D33BB0"/>
    <w:rsid w:val="00FB7E4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C44A620"/>
  <w15:docId w15:val="{AC2DC5BC-6BF3-FD43-AA41-C4D42082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autoRedefine/>
    <w:uiPriority w:val="9"/>
    <w:qFormat/>
    <w:rsid w:val="003B3102"/>
    <w:pPr>
      <w:keepNext/>
      <w:keepLines/>
      <w:spacing w:before="480"/>
      <w:outlineLvl w:val="0"/>
    </w:pPr>
    <w:rPr>
      <w:rFonts w:ascii="Franklin Gothic Book" w:eastAsiaTheme="majorEastAsia" w:hAnsi="Franklin Gothic Book" w:cstheme="majorBidi"/>
      <w:b/>
      <w:bCs/>
      <w:color w:val="345A8A" w:themeColor="accent1" w:themeShade="B5"/>
      <w:sz w:val="7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102"/>
    <w:rPr>
      <w:rFonts w:ascii="Franklin Gothic Book" w:eastAsiaTheme="majorEastAsia" w:hAnsi="Franklin Gothic Book" w:cstheme="majorBidi"/>
      <w:b/>
      <w:bCs/>
      <w:color w:val="345A8A" w:themeColor="accent1" w:themeShade="B5"/>
      <w:sz w:val="72"/>
      <w:szCs w:val="32"/>
    </w:rPr>
  </w:style>
  <w:style w:type="paragraph" w:styleId="BalloonText">
    <w:name w:val="Balloon Text"/>
    <w:basedOn w:val="Normal"/>
    <w:link w:val="BalloonTextChar"/>
    <w:uiPriority w:val="99"/>
    <w:semiHidden/>
    <w:unhideWhenUsed/>
    <w:rsid w:val="00C261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6165"/>
    <w:rPr>
      <w:rFonts w:ascii="Lucida Grande" w:hAnsi="Lucida Grande" w:cs="Lucida Grande"/>
      <w:sz w:val="18"/>
      <w:szCs w:val="18"/>
    </w:rPr>
  </w:style>
  <w:style w:type="paragraph" w:styleId="Header">
    <w:name w:val="header"/>
    <w:basedOn w:val="Normal"/>
    <w:link w:val="HeaderChar"/>
    <w:uiPriority w:val="99"/>
    <w:unhideWhenUsed/>
    <w:rsid w:val="00AE2472"/>
    <w:pPr>
      <w:tabs>
        <w:tab w:val="center" w:pos="4320"/>
        <w:tab w:val="right" w:pos="8640"/>
      </w:tabs>
    </w:pPr>
  </w:style>
  <w:style w:type="character" w:customStyle="1" w:styleId="HeaderChar">
    <w:name w:val="Header Char"/>
    <w:basedOn w:val="DefaultParagraphFont"/>
    <w:link w:val="Header"/>
    <w:uiPriority w:val="99"/>
    <w:rsid w:val="00AE2472"/>
    <w:rPr>
      <w:sz w:val="24"/>
      <w:szCs w:val="24"/>
    </w:rPr>
  </w:style>
  <w:style w:type="paragraph" w:styleId="Footer">
    <w:name w:val="footer"/>
    <w:basedOn w:val="Normal"/>
    <w:link w:val="FooterChar"/>
    <w:uiPriority w:val="99"/>
    <w:unhideWhenUsed/>
    <w:rsid w:val="00AE2472"/>
    <w:pPr>
      <w:tabs>
        <w:tab w:val="center" w:pos="4320"/>
        <w:tab w:val="right" w:pos="8640"/>
      </w:tabs>
    </w:pPr>
  </w:style>
  <w:style w:type="character" w:customStyle="1" w:styleId="FooterChar">
    <w:name w:val="Footer Char"/>
    <w:basedOn w:val="DefaultParagraphFont"/>
    <w:link w:val="Footer"/>
    <w:uiPriority w:val="99"/>
    <w:rsid w:val="00AE2472"/>
    <w:rPr>
      <w:sz w:val="24"/>
      <w:szCs w:val="24"/>
    </w:rPr>
  </w:style>
  <w:style w:type="character" w:styleId="Hyperlink">
    <w:name w:val="Hyperlink"/>
    <w:basedOn w:val="DefaultParagraphFont"/>
    <w:uiPriority w:val="99"/>
    <w:unhideWhenUsed/>
    <w:rsid w:val="006E60A1"/>
    <w:rPr>
      <w:color w:val="0000FF" w:themeColor="hyperlink"/>
      <w:u w:val="single"/>
    </w:rPr>
  </w:style>
  <w:style w:type="character" w:styleId="FollowedHyperlink">
    <w:name w:val="FollowedHyperlink"/>
    <w:basedOn w:val="DefaultParagraphFont"/>
    <w:uiPriority w:val="99"/>
    <w:semiHidden/>
    <w:unhideWhenUsed/>
    <w:rsid w:val="006E60A1"/>
    <w:rPr>
      <w:color w:val="800080" w:themeColor="followedHyperlink"/>
      <w:u w:val="single"/>
    </w:rPr>
  </w:style>
  <w:style w:type="character" w:styleId="CommentReference">
    <w:name w:val="annotation reference"/>
    <w:basedOn w:val="DefaultParagraphFont"/>
    <w:uiPriority w:val="99"/>
    <w:semiHidden/>
    <w:unhideWhenUsed/>
    <w:rsid w:val="00FB7E48"/>
    <w:rPr>
      <w:sz w:val="16"/>
      <w:szCs w:val="16"/>
    </w:rPr>
  </w:style>
  <w:style w:type="paragraph" w:styleId="CommentText">
    <w:name w:val="annotation text"/>
    <w:basedOn w:val="Normal"/>
    <w:link w:val="CommentTextChar"/>
    <w:uiPriority w:val="99"/>
    <w:semiHidden/>
    <w:unhideWhenUsed/>
    <w:rsid w:val="00FB7E48"/>
    <w:rPr>
      <w:sz w:val="20"/>
      <w:szCs w:val="20"/>
    </w:rPr>
  </w:style>
  <w:style w:type="character" w:customStyle="1" w:styleId="CommentTextChar">
    <w:name w:val="Comment Text Char"/>
    <w:basedOn w:val="DefaultParagraphFont"/>
    <w:link w:val="CommentText"/>
    <w:uiPriority w:val="99"/>
    <w:semiHidden/>
    <w:rsid w:val="00FB7E48"/>
  </w:style>
  <w:style w:type="paragraph" w:styleId="CommentSubject">
    <w:name w:val="annotation subject"/>
    <w:basedOn w:val="CommentText"/>
    <w:next w:val="CommentText"/>
    <w:link w:val="CommentSubjectChar"/>
    <w:uiPriority w:val="99"/>
    <w:semiHidden/>
    <w:unhideWhenUsed/>
    <w:rsid w:val="00FB7E48"/>
    <w:rPr>
      <w:b/>
      <w:bCs/>
    </w:rPr>
  </w:style>
  <w:style w:type="character" w:customStyle="1" w:styleId="CommentSubjectChar">
    <w:name w:val="Comment Subject Char"/>
    <w:basedOn w:val="CommentTextChar"/>
    <w:link w:val="CommentSubject"/>
    <w:uiPriority w:val="99"/>
    <w:semiHidden/>
    <w:rsid w:val="00FB7E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86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jpg"/><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Bigger%20HD:Dropbox:Carl:Templates:Letterhead:AFSC-simplest-ltrhead-template--1.125in-marg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Bigger%20HD:Dropbox:Carl:Templates:Letterhead:AFSC-simplest-ltrhead-template--1.125in-margins.dotx</Template>
  <TotalTime>4</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AFSC</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Roose</dc:creator>
  <cp:keywords/>
  <dc:description/>
  <cp:lastModifiedBy>Jacob Flowers</cp:lastModifiedBy>
  <cp:revision>5</cp:revision>
  <dcterms:created xsi:type="dcterms:W3CDTF">2023-12-22T17:09:00Z</dcterms:created>
  <dcterms:modified xsi:type="dcterms:W3CDTF">2023-12-22T17:11:00Z</dcterms:modified>
</cp:coreProperties>
</file>